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CA" w:rsidRPr="007E5552" w:rsidRDefault="008D69CA" w:rsidP="008D69C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778BOX-778700</w:t>
      </w:r>
    </w:p>
    <w:p w:rsidR="008D69CA" w:rsidRPr="007E5552" w:rsidRDefault="008D69CA" w:rsidP="008D69CA">
      <w:pPr>
        <w:spacing w:after="0"/>
        <w:rPr>
          <w:b/>
        </w:rPr>
      </w:pPr>
      <w:r w:rsidRPr="007E5552">
        <w:rPr>
          <w:b/>
          <w:noProof/>
        </w:rPr>
        <w:t>Urinalspüler TEMPOFLUX</w:t>
      </w:r>
    </w:p>
    <w:p w:rsidR="008D69CA" w:rsidRPr="007E5552" w:rsidRDefault="008D69CA" w:rsidP="008D69CA">
      <w:pPr>
        <w:spacing w:after="0"/>
      </w:pPr>
    </w:p>
    <w:p w:rsidR="008D69CA" w:rsidRPr="007E5552" w:rsidRDefault="008D69CA" w:rsidP="008D69CA">
      <w:pPr>
        <w:spacing w:after="0"/>
      </w:pPr>
      <w:r w:rsidRPr="007E5552">
        <w:t xml:space="preserve">Art. </w:t>
      </w:r>
      <w:r w:rsidRPr="007E5552">
        <w:rPr>
          <w:noProof/>
        </w:rPr>
        <w:t>778BOX-778700</w:t>
      </w:r>
      <w:r w:rsidRPr="007E5552">
        <w:t xml:space="preserve"> </w:t>
      </w:r>
    </w:p>
    <w:p w:rsidR="008D69CA" w:rsidRPr="007E5552" w:rsidRDefault="008D69CA" w:rsidP="008D69CA">
      <w:pPr>
        <w:spacing w:after="0"/>
      </w:pPr>
    </w:p>
    <w:p w:rsidR="008D69CA" w:rsidRPr="007E5552" w:rsidRDefault="008D69CA" w:rsidP="008D69C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8D69CA" w:rsidRPr="007E5552" w:rsidRDefault="008D69CA" w:rsidP="008D69C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1829C16" wp14:editId="7AAAB44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7" name="Picture 1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Selbstschluss-Druckspüler mit wasserdichtem Unterputzkörper für Einzelurinal: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Abdeckplatte Edelstahl satiniert 145 x 145 mm.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Bedienelement aus Metall verchromt.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Wasserdichter Unterputzkörper: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Flansch mit integrierter Dichtung.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Spülwasseranschluss außerhalb des Körpers und Wartung von vorne.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Flexible Installation (Ständerwand, Massivwand, Paneel).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Kompatibel mit Wandstärken von 10 bis 120 mm (die Einbautiefe des Unterputzkörpers beträgt mindestens 83 mm).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Anpassbar an Standard- oder „Pipe-in-pipe“-Rohrleitungen.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Vorabsperrung mit Durchflussmengenregler, Schutzfilter und Kartusche integriert und von vorne zugänglich.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Spülarmatur TEMPOFLUX G 1/2 kompatibel mit Salz- und Grauwasser.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- Lieferung in 2 Teilen: Bauteile während Spülung der Rohrleitungen geschützt.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Besonders leichte Betätigung.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Spülzeit voreingestellt auf ~3 Sek., einstellbar von 3 bis 7 Sek. (Patent).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>Spülmenge voreingestellt auf 0,15 l/Sek. bei 3 bar,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einstellbar bis auf 0,3 l/Sek.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>Entspricht den Anforderungen der Norm DIN EN 12541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(Geräuschpegel Klasse II).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Anschluss mit Muffe Ø 35 (für Standard-Urinal) oder Messingverschraubung 1/2'' (für Urinale mit Schlauch). </w:t>
      </w:r>
    </w:p>
    <w:p w:rsidR="008D69CA" w:rsidRPr="007E5552" w:rsidRDefault="008D69CA" w:rsidP="008D69CA">
      <w:pPr>
        <w:spacing w:after="0"/>
        <w:rPr>
          <w:noProof/>
        </w:rPr>
      </w:pPr>
      <w:r w:rsidRPr="007E5552">
        <w:rPr>
          <w:noProof/>
        </w:rPr>
        <w:t xml:space="preserve">Passend dazu: Spülrohr 752430 oder 757430. </w:t>
      </w:r>
    </w:p>
    <w:p w:rsidR="008D69CA" w:rsidRPr="007E5552" w:rsidRDefault="008D69CA" w:rsidP="008D69CA">
      <w:pPr>
        <w:spacing w:after="0"/>
        <w:sectPr w:rsidR="008D69CA" w:rsidRPr="007E5552" w:rsidSect="008D69C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8D69CA"/>
    <w:sectPr w:rsidR="00FE40DC" w:rsidSect="008D69C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8D69C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CA"/>
    <w:rsid w:val="008D69CA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583-0C65-46F1-8ECB-F9F9F46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9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D69C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2019-09-05T08:15:00Z</dcterms:created>
  <dcterms:modified xsi:type="dcterms:W3CDTF">2019-09-05T08:15:00Z</dcterms:modified>
</cp:coreProperties>
</file>