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A0" w:rsidRPr="00E32408" w:rsidRDefault="00B15BA0" w:rsidP="00B15BA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32408">
        <w:rPr>
          <w:noProof/>
          <w:color w:val="FFFFFF"/>
          <w:sz w:val="4"/>
          <w:szCs w:val="4"/>
        </w:rPr>
        <w:t>731400</w:t>
      </w:r>
    </w:p>
    <w:p w:rsidR="00B15BA0" w:rsidRPr="00E32408" w:rsidRDefault="00B15BA0" w:rsidP="00B15BA0">
      <w:pPr>
        <w:spacing w:after="0"/>
        <w:rPr>
          <w:b/>
        </w:rPr>
      </w:pPr>
      <w:r w:rsidRPr="00E32408">
        <w:rPr>
          <w:b/>
          <w:noProof/>
        </w:rPr>
        <w:t>Gruppenthermostat PREMIX COMFORT</w:t>
      </w:r>
    </w:p>
    <w:p w:rsidR="00B15BA0" w:rsidRPr="00E32408" w:rsidRDefault="00B15BA0" w:rsidP="00B15BA0">
      <w:pPr>
        <w:spacing w:after="0"/>
      </w:pPr>
    </w:p>
    <w:p w:rsidR="00B15BA0" w:rsidRPr="00E32408" w:rsidRDefault="00B15BA0" w:rsidP="00B15BA0">
      <w:pPr>
        <w:spacing w:after="0"/>
      </w:pPr>
      <w:r w:rsidRPr="00E32408">
        <w:t xml:space="preserve">Art. </w:t>
      </w:r>
      <w:r w:rsidRPr="00E32408">
        <w:rPr>
          <w:noProof/>
        </w:rPr>
        <w:t>731400</w:t>
      </w:r>
      <w:r w:rsidRPr="00E32408">
        <w:t xml:space="preserve"> </w:t>
      </w:r>
    </w:p>
    <w:p w:rsidR="00B15BA0" w:rsidRPr="00E32408" w:rsidRDefault="00B15BA0" w:rsidP="00B15BA0">
      <w:pPr>
        <w:spacing w:after="0"/>
      </w:pPr>
    </w:p>
    <w:p w:rsidR="00B15BA0" w:rsidRPr="00E32408" w:rsidRDefault="00B15BA0" w:rsidP="00B15BA0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15BA0" w:rsidRPr="00E32408" w:rsidRDefault="00B15BA0" w:rsidP="00B15BA0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A88D77F" wp14:editId="2EBFF23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28" name="Picture 2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8">
        <w:rPr>
          <w:noProof/>
        </w:rPr>
        <w:t xml:space="preserve">Gruppenthermostat zur Bereitstellung von Mischwasser von 32 bis 42 °C: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Verbrühungsschutz.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Ausgleich von Temperaturschwankungen.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Schutzfilter und Rückflussverhinderer von außen zugänglich, ohne Demontage des Mechanismus.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Thermische Desinfektion ohne Spezialwerkzeug möglich (Entriegelungsknopf auf Bedienelement).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Austauschbare Kartusche mit Thermostatelement.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Körper aus hochwiderstandsfähigem, verchromten Messing.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Maximale Warmwassertemperatur: 85 °C.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Unterschied zwischen Warm- und Mischwasser: mindestens 15 °C.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Differenz Versorgungsdrücke: max. 1 bar (empfohlen 0,5 bar).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Min./Max. Betriebsdruck: 1 bis 10 bar (empfohlen 1 bis 5 bar).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Zufuhr Warmwasser links (rote Markierung) und Kaltwasser rechts (blaue Markierung).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Abgang Mischwasser nach oben (violette Markierung).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Für Abgang nach unten: Mischwasserabgang und Blindstopfen demontieren/austauschen.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Maximaltemperatur-Begrenzung durch den Installateur einstellbar.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Begrenzung des Verbrühungsrisikos durch Verringerung der Temperatur an den Entnahmestellen. </w:t>
      </w:r>
    </w:p>
    <w:p w:rsidR="00B15BA0" w:rsidRPr="00E32408" w:rsidRDefault="00B15BA0" w:rsidP="00B15BA0">
      <w:pPr>
        <w:spacing w:after="0"/>
        <w:rPr>
          <w:noProof/>
        </w:rPr>
      </w:pPr>
      <w:r w:rsidRPr="00E32408">
        <w:rPr>
          <w:noProof/>
        </w:rPr>
        <w:t xml:space="preserve">140 l/min - G 1 1/4B. </w:t>
      </w:r>
    </w:p>
    <w:p w:rsidR="00B15BA0" w:rsidRPr="00E32408" w:rsidRDefault="00B15BA0" w:rsidP="00B15BA0">
      <w:pPr>
        <w:spacing w:after="0"/>
        <w:sectPr w:rsidR="00B15BA0" w:rsidRPr="00E32408" w:rsidSect="00B15BA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32408">
        <w:rPr>
          <w:noProof/>
        </w:rPr>
        <w:t>10 Jahre Garantie.</w:t>
      </w:r>
    </w:p>
    <w:p w:rsidR="005C2F65" w:rsidRDefault="005C2F65" w:rsidP="00B15BA0"/>
    <w:sectPr w:rsidR="005C2F65" w:rsidSect="00B15BA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FB" w:rsidRDefault="00B15BA0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A0"/>
    <w:rsid w:val="00365B63"/>
    <w:rsid w:val="005C2F65"/>
    <w:rsid w:val="00B15BA0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9FDDA-5531-49DB-90B7-0A4E242B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B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15BA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2019-10-03T13:24:00Z</dcterms:created>
  <dcterms:modified xsi:type="dcterms:W3CDTF">2019-10-03T13:24:00Z</dcterms:modified>
</cp:coreProperties>
</file>