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Spülrohr</w:t></w:r></w:p><w:p><w:pPr/><w:r><w:rPr><w:rFonts w:ascii="Calibri" w:hAnsi="Calibri" w:eastAsia="Calibri" w:cs="Calibri"/><w:sz w:val="22"/><w:szCs w:val="22"/></w:rPr><w:t xml:space="preserve">Für Urinal VILLEROY & BOCH „Losange 7530“</w:t></w:r></w:p><w:p><w:pPr/><w:r><w:rPr><w:rFonts w:ascii="Calibri" w:hAnsi="Calibri" w:eastAsia="Calibri" w:cs="Calibri"/><w:sz w:val="22"/><w:szCs w:val="22"/></w:rPr><w:t xml:space="preserve">G 1/2</w:t></w:r></w:p><w:p/><w:p><w:pPr/><w:r><w:rPr><w:rFonts w:ascii="Calibri" w:hAnsi="Calibri" w:eastAsia="Calibri" w:cs="Calibri"/><w:sz w:val="22"/><w:szCs w:val="22"/></w:rPr><w:t xml:space="preserve">Artikelnummer: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Ausschreibungstext</w:t></w:r></w:p><w:p/><w:p><w:pPr><w:spacing w:line="288" w:lineRule="auto"/></w:pPr><w:r><w:rPr><w:rFonts w:ascii="Calibri" w:hAnsi="Calibri" w:eastAsia="Calibri" w:cs="Calibri"/><w:sz w:val="22"/><w:szCs w:val="22"/></w:rPr><w:t xml:space="preserve">Spülrohr für Urinal VILLEROY & BOCH Losange 7530 mit Sprühkopf. </w:t></w:r></w:p><w:p><w:pPr><w:spacing w:line="288" w:lineRule="auto"/></w:pPr><w:r><w:rPr><w:rFonts w:ascii="Calibri" w:hAnsi="Calibri" w:eastAsia="Calibri" w:cs="Calibri"/><w:sz w:val="22"/><w:szCs w:val="22"/></w:rPr><w:t xml:space="preserve">G 1/2. </w:t></w:r></w:p><w:p><w:pPr><w:spacing w:line="288" w:lineRule="auto"/></w:pPr><w:r><w:rPr><w:rFonts w:ascii="Calibri" w:hAnsi="Calibri" w:eastAsia="Calibri" w:cs="Calibri"/><w:sz w:val="22"/><w:szCs w:val="22"/></w:rPr><w:t xml:space="preserve">30 Jahre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2025-04-02T16:30:18+02:00</dcterms:created>
  <dcterms:modified xsi:type="dcterms:W3CDTF">2025-04-02T16:30:18+02:00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