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Spülrohr</w:t></w:r></w:p><w:p><w:pPr/><w:r><w:rPr><w:rFonts w:ascii="Calibri" w:hAnsi="Calibri" w:eastAsia="Calibri" w:cs="Calibri"/><w:sz w:val="22"/><w:szCs w:val="22"/></w:rPr><w:t xml:space="preserve">Für Standard- oder Absaugurinal</w:t></w:r></w:p><w:p><w:pPr/><w:r><w:rPr><w:rFonts w:ascii="Calibri" w:hAnsi="Calibri" w:eastAsia="Calibri" w:cs="Calibri"/><w:sz w:val="22"/><w:szCs w:val="22"/></w:rPr><w:t xml:space="preserve">G 1/2, Ø 35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Spülrohr für Standard- oder Absaugurinal: </w:t></w:r></w:p><w:p><w:pPr><w:spacing w:line="288" w:lineRule="auto"/></w:pPr><w:r><w:rPr><w:rFonts w:ascii="Calibri" w:hAnsi="Calibri" w:eastAsia="Calibri" w:cs="Calibri"/><w:sz w:val="22"/><w:szCs w:val="22"/></w:rPr><w:t xml:space="preserve">G1/2 Ø 35.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</w:t></w:r></w:p><w:p><w:pPr><w:spacing w:line="288" w:lineRule="auto"/></w:pPr><w:r><w:rPr><w:rFonts w:ascii="Calibri" w:hAnsi="Calibri" w:eastAsia="Calibri" w:cs="Calibri"/><w:sz w:val="22"/><w:szCs w:val="22"/></w:rPr><w:t xml:space="preserve">VILLEROY & BOCH O.Novo, Arktitek.</w:t></w:r></w:p><w:p><w:pPr><w:spacing w:line="288" w:lineRule="auto"/></w:pPr><w:r><w:rPr><w:rFonts w:ascii="Calibri" w:hAnsi="Calibri" w:eastAsia="Calibri" w:cs="Calibri"/><w:sz w:val="22"/><w:szCs w:val="22"/></w:rPr><w:t xml:space="preserve">30 Jahre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2026-08-26T00:15:15+02:00</dcterms:created>
  <dcterms:modified xsi:type="dcterms:W3CDTF">2026-08-26T00:15:15+02:00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