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>
      <w:pPr/>
      <w:r>
        <w:rPr>
          <w:rFonts w:ascii="Calibri" w:hAnsi="Calibri" w:eastAsia="Calibri" w:cs="Calibri"/>
          <w:sz w:val="22"/>
          <w:szCs w:val="22"/>
          <w:b w:val="1"/>
          <w:bCs w:val="1"/>
        </w:rPr>
        <w:t xml:space="preserve">Elektronische Mischbatterie TEMPOMATIC MIX 4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Netzbetrieb mit UP-Netzteil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Mischhebel Standard, Elektronik integriert</w:t>
      </w:r>
    </w:p>
    <w:p/>
    <w:p>
      <w:pPr/>
      <w:r>
        <w:rPr>
          <w:rFonts w:ascii="Calibri" w:hAnsi="Calibri" w:eastAsia="Calibri" w:cs="Calibri"/>
          <w:sz w:val="22"/>
          <w:szCs w:val="22"/>
        </w:rPr>
        <w:t xml:space="preserve">Artikelnummer: </w:t>
      </w:r>
      <w:r>
        <w:rPr>
          <w:rFonts w:ascii="Calibri" w:hAnsi="Calibri" w:eastAsia="Calibri" w:cs="Calibri"/>
          <w:color w:val="0088bc"/>
          <w:sz w:val="22"/>
          <w:szCs w:val="22"/>
          <w:b w:val="1"/>
          <w:bCs w:val="1"/>
        </w:rPr>
        <w:t xml:space="preserve">490100</w:t>
      </w:r>
    </w:p>
    <w:p/>
    <w:p/>
    <w:p>
      <w:pPr>
        <w:spacing w:line="336" w:lineRule="auto"/>
      </w:pPr>
      <w:r>
        <w:rPr>
          <w:rFonts w:ascii="Calibri" w:hAnsi="Calibri" w:eastAsia="Calibri" w:cs="Calibri"/>
          <w:sz w:val="22"/>
          <w:szCs w:val="22"/>
          <w:u w:val="single"/>
        </w:rPr>
        <w:t xml:space="preserve">Ausschreibungstext</w:t>
      </w:r>
    </w:p>
    <w:p/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Elektronische Waschtisch-Mischbatterie für Standmontage: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Netzbetrieb 230/6 V mit Unterputznetzteil.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Totraumfreies Magnetventil und Elektronikmodul im Armaturenkörper integriert.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Durchflussmenge voreingestellt auf 3 l/min bei 3 bar, einstellbar von 1,4 bis 6 l/min.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Verkalkungsarmer Strahlregler.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Hygienespülung (~60 Sekunden alle 24 h nach der letzten Nutzung).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Präsenzerfassung, optimierte Position am Kopfende.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Körper aus Metall verchromt.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Abdeckkappe geschützt durch 2 verdeckte Befestigungen.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PEX-Anschlussschläuche G 3/8 mit Schutzfiltern und Rückflussverhinderern.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Verstärkte Befestigungen und Verdrehsicherung durch 2 Edelstahlbolzen.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Antiblockiersicherheit gegen Durchlaufen.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Seitlicher Mischhebel Standard mit einstellbarer Warmwasserbegrenzung.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Geeignet für bewegungseingeschränkte Personen.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30 Jahre Garantie.</w:t>
      </w:r>
    </w:p>
    <w:sectPr>
      <w:headerReference w:type="default" r:id="rId7"/>
      <w:pgSz w:orient="portrait" w:w="11905.511811023622" w:h="16837.79527559055"/>
      <w:pgMar w:top="1200" w:right="1500" w:bottom="1000" w:left="14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pict>
        <v:shape type="#_x0000_t75" stroked="f" style="width:115pt; height:18.662280701754pt; margin-left:0pt; margin-top:0pt; mso-position-horizontal:left; mso-position-vertical:absolute; mso-position-horizontal-relative:char; mso-position-vertical-relative:line;">
          <w10:wrap type="inline"/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438fac"/>
      <w:sz w:val="36"/>
      <w:szCs w:val="36"/>
      <w:b w:val="1"/>
      <w:bCs w:val="1"/>
    </w:rPr>
  </w:style>
  <w:style w:type="paragraph" w:styleId="Heading2">
    <w:link w:val="Heading2Char"/>
    <w:name w:val="heading 2"/>
    <w:rPr>
      <w:color w:val="222222"/>
      <w:sz w:val="32"/>
      <w:szCs w:val="32"/>
      <w:b w:val="1"/>
      <w:bCs w:val="1"/>
    </w:rPr>
  </w:style>
  <w:style w:type="paragraph" w:styleId="Heading3">
    <w:link w:val="Heading3Char"/>
    <w:name w:val="heading 3"/>
    <w:rPr>
      <w:color w:val="222222"/>
      <w:sz w:val="28"/>
      <w:szCs w:val="28"/>
      <w:b w:val="0"/>
      <w:bCs w:val="0"/>
    </w:rPr>
  </w:style>
  <w:style w:type="paragraph" w:styleId="Heading4">
    <w:link w:val="Heading4Char"/>
    <w:name w:val="heading 4"/>
    <w:rPr>
      <w:color w:val="438fac"/>
      <w:sz w:val="26"/>
      <w:szCs w:val="26"/>
      <w:b w:val="1"/>
      <w:bCs w:val="1"/>
    </w:rPr>
  </w:style>
  <w:style w:type="paragraph" w:styleId="Heading5">
    <w:link w:val="Heading5Char"/>
    <w:name w:val="heading 5"/>
    <w:rPr>
      <w:color w:val="111111"/>
      <w:sz w:val="40"/>
      <w:szCs w:val="40"/>
      <w:b w:val="1"/>
      <w:bCs w:val="1"/>
    </w:rPr>
  </w:style>
  <w:style w:type="table" w:customStyle="1" w:styleId="TechSheet">
    <w:name w:val="TechSheet"/>
    <w:uiPriority w:val="99"/>
    <w:tblPr>
      <w:tblW w:w="0" w:type="auto"/>
      <w:tblLayout w:type="autofit"/>
      <w:bidiVisual w:val="0"/>
      <w:tblBorders>
        <w:top w:val="single" w:sz="0" w:color="ffffff"/>
        <w:left w:val="single" w:sz="0" w:color="ffffff"/>
        <w:right w:val="single" w:sz="0" w:color="ffffff"/>
        <w:bottom w:val="single" w:sz="1" w:color="999999"/>
      </w:tblBorders>
    </w:tblPr>
  </w:style>
  <w:style w:type="paragraph" w:customStyle="1" w:styleId="pStyle">
    <w:name w:val="pStyle"/>
    <w:basedOn w:val="Normal"/>
    <w:pPr>
      <w:spacing w:line="3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header1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2026-05-23T03:42:50+02:00</dcterms:created>
  <dcterms:modified xsi:type="dcterms:W3CDTF">2026-05-23T03:42:50+02:00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